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14BAF10C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 xml:space="preserve">Załącznik </w:t>
      </w:r>
      <w:r w:rsidR="008D6C14">
        <w:rPr>
          <w:b/>
          <w:sz w:val="20"/>
        </w:rPr>
        <w:t xml:space="preserve">nr </w:t>
      </w:r>
      <w:r w:rsidR="00B5248E" w:rsidRPr="00577486">
        <w:rPr>
          <w:b/>
          <w:sz w:val="20"/>
        </w:rPr>
        <w:t>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75C3EFC1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F731A5">
        <w:rPr>
          <w:b/>
          <w:bCs/>
          <w:iCs/>
          <w:color w:val="000000"/>
          <w:spacing w:val="4"/>
          <w:szCs w:val="24"/>
        </w:rPr>
        <w:t>Zakup</w:t>
      </w:r>
      <w:r w:rsidR="008E7959">
        <w:rPr>
          <w:b/>
          <w:bCs/>
          <w:iCs/>
          <w:color w:val="000000"/>
          <w:spacing w:val="4"/>
          <w:szCs w:val="24"/>
        </w:rPr>
        <w:t xml:space="preserve"> paliw na potrzeby</w:t>
      </w:r>
      <w:r w:rsidR="00A3615B">
        <w:rPr>
          <w:b/>
          <w:bCs/>
          <w:iCs/>
          <w:color w:val="000000"/>
          <w:spacing w:val="4"/>
          <w:szCs w:val="24"/>
        </w:rPr>
        <w:t xml:space="preserve"> Gminy Godziesze Wielkie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</w:t>
      </w:r>
      <w:r w:rsidR="008E7959">
        <w:rPr>
          <w:b/>
          <w:szCs w:val="24"/>
        </w:rPr>
        <w:br/>
      </w:r>
      <w:r w:rsidR="001C5330" w:rsidRPr="00577486">
        <w:rPr>
          <w:b/>
          <w:szCs w:val="24"/>
        </w:rPr>
        <w:t xml:space="preserve">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271.</w:t>
      </w:r>
      <w:r w:rsidR="00C300C7">
        <w:rPr>
          <w:b/>
          <w:szCs w:val="24"/>
        </w:rPr>
        <w:t>1</w:t>
      </w:r>
      <w:r w:rsidR="001C5330" w:rsidRPr="00577486">
        <w:rPr>
          <w:b/>
          <w:szCs w:val="24"/>
        </w:rPr>
        <w:t>.202</w:t>
      </w:r>
      <w:r w:rsidR="00F731A5">
        <w:rPr>
          <w:b/>
          <w:szCs w:val="24"/>
        </w:rPr>
        <w:t>2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C4DACAA" w14:textId="74006DFD" w:rsidR="00000CD1" w:rsidRPr="00577486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1C6425B6" w14:textId="2D4ACC1A" w:rsidR="005F5DE9" w:rsidRPr="00FA7F3A" w:rsidRDefault="00AD5732" w:rsidP="00FA7F3A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761A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3F761A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22FDF12A" w14:textId="604EFCCC" w:rsidR="00334C54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Cena </w:t>
      </w:r>
      <w:r w:rsidR="00334C54" w:rsidRPr="003F761A">
        <w:rPr>
          <w:b/>
          <w:szCs w:val="24"/>
        </w:rPr>
        <w:t>ofertowa</w:t>
      </w:r>
      <w:r w:rsidRPr="003F761A">
        <w:rPr>
          <w:b/>
          <w:szCs w:val="24"/>
        </w:rPr>
        <w:t xml:space="preserve"> za realizację zamówienia</w:t>
      </w:r>
      <w:r w:rsidR="00FA7F3A">
        <w:rPr>
          <w:b/>
          <w:szCs w:val="24"/>
        </w:rPr>
        <w:t xml:space="preserve"> (wartość z upustem)</w:t>
      </w:r>
      <w:r w:rsidR="00334C54" w:rsidRPr="003F761A">
        <w:rPr>
          <w:b/>
          <w:szCs w:val="24"/>
        </w:rPr>
        <w:t>,</w:t>
      </w:r>
      <w:r w:rsidRPr="003F761A">
        <w:rPr>
          <w:b/>
          <w:szCs w:val="24"/>
        </w:rPr>
        <w:t xml:space="preserve"> wyliczona na podstawie </w:t>
      </w:r>
      <w:r w:rsidR="00FA7F3A">
        <w:rPr>
          <w:b/>
          <w:szCs w:val="24"/>
        </w:rPr>
        <w:t>kalkulacji przedstawionej w poniższej tabeli</w:t>
      </w:r>
      <w:r w:rsidRPr="003F761A">
        <w:rPr>
          <w:b/>
          <w:szCs w:val="24"/>
        </w:rPr>
        <w:t xml:space="preserve"> </w:t>
      </w:r>
      <w:r w:rsidR="00334C54" w:rsidRPr="003F761A">
        <w:rPr>
          <w:b/>
          <w:szCs w:val="24"/>
        </w:rPr>
        <w:t>wynosi:</w:t>
      </w:r>
    </w:p>
    <w:p w14:paraId="364F8BE0" w14:textId="728CEA1B" w:rsidR="00AA28C2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 </w:t>
      </w:r>
    </w:p>
    <w:p w14:paraId="4A00904D" w14:textId="77777777" w:rsidR="00577486" w:rsidRPr="003F761A" w:rsidRDefault="00AA28C2" w:rsidP="00AA28C2">
      <w:pPr>
        <w:pStyle w:val="Tekstpodstawowy"/>
        <w:ind w:left="360"/>
        <w:outlineLvl w:val="0"/>
        <w:rPr>
          <w:b/>
          <w:szCs w:val="24"/>
        </w:rPr>
      </w:pPr>
      <w:bookmarkStart w:id="0" w:name="_Hlk76029639"/>
      <w:r w:rsidRPr="003F761A">
        <w:rPr>
          <w:b/>
          <w:szCs w:val="24"/>
        </w:rPr>
        <w:t>Brutto:</w:t>
      </w:r>
      <w:r w:rsidRPr="003F761A">
        <w:rPr>
          <w:b/>
          <w:szCs w:val="24"/>
        </w:rPr>
        <w:tab/>
        <w:t xml:space="preserve">…………………. </w:t>
      </w:r>
      <w:r w:rsidR="00577486" w:rsidRPr="003F761A">
        <w:rPr>
          <w:b/>
          <w:szCs w:val="24"/>
        </w:rPr>
        <w:t>z</w:t>
      </w:r>
      <w:r w:rsidRPr="003F761A">
        <w:rPr>
          <w:b/>
          <w:szCs w:val="24"/>
        </w:rPr>
        <w:t>ł</w:t>
      </w:r>
      <w:r w:rsidR="00577486" w:rsidRPr="003F761A">
        <w:rPr>
          <w:b/>
          <w:szCs w:val="24"/>
        </w:rPr>
        <w:t xml:space="preserve">, </w:t>
      </w:r>
    </w:p>
    <w:p w14:paraId="24B5E63F" w14:textId="255EBB4E" w:rsidR="00AA28C2" w:rsidRDefault="00577486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>słownie: ………………………………………………………………………...</w:t>
      </w:r>
    </w:p>
    <w:p w14:paraId="6AB10D62" w14:textId="2779291E" w:rsidR="00FA7F3A" w:rsidRDefault="00FA7F3A" w:rsidP="00FA7F3A">
      <w:pPr>
        <w:pStyle w:val="Tekstpodstawowy"/>
        <w:outlineLvl w:val="0"/>
        <w:rPr>
          <w:b/>
          <w:szCs w:val="24"/>
        </w:rPr>
      </w:pPr>
    </w:p>
    <w:p w14:paraId="1488892E" w14:textId="77777777" w:rsidR="00FA7F3A" w:rsidRDefault="00FA7F3A" w:rsidP="00FA7F3A">
      <w:pPr>
        <w:pStyle w:val="Akapitzlist"/>
        <w:ind w:left="360" w:right="28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5F5DE9">
        <w:rPr>
          <w:rFonts w:ascii="Times New Roman" w:hAnsi="Times New Roman" w:cs="Times New Roman"/>
          <w:bCs/>
          <w:sz w:val="24"/>
          <w:szCs w:val="24"/>
          <w:lang w:val="pl-PL"/>
        </w:rPr>
        <w:t>Sposób wyliczenia ceny oferty:</w:t>
      </w: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539"/>
        <w:gridCol w:w="2011"/>
        <w:gridCol w:w="578"/>
        <w:gridCol w:w="1267"/>
        <w:gridCol w:w="850"/>
        <w:gridCol w:w="1276"/>
        <w:gridCol w:w="1134"/>
        <w:gridCol w:w="1276"/>
        <w:gridCol w:w="1701"/>
      </w:tblGrid>
      <w:tr w:rsidR="00FA7F3A" w:rsidRPr="00D34CD2" w14:paraId="41DE39DE" w14:textId="77777777" w:rsidTr="00A35BBB">
        <w:tc>
          <w:tcPr>
            <w:tcW w:w="539" w:type="dxa"/>
            <w:vAlign w:val="center"/>
          </w:tcPr>
          <w:p w14:paraId="55035FBC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011" w:type="dxa"/>
            <w:vAlign w:val="center"/>
          </w:tcPr>
          <w:p w14:paraId="7D7C87B5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Rodzaj paliwa</w:t>
            </w:r>
          </w:p>
        </w:tc>
        <w:tc>
          <w:tcPr>
            <w:tcW w:w="578" w:type="dxa"/>
            <w:vAlign w:val="center"/>
          </w:tcPr>
          <w:p w14:paraId="2D6F37D8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j.m.</w:t>
            </w:r>
          </w:p>
        </w:tc>
        <w:tc>
          <w:tcPr>
            <w:tcW w:w="1267" w:type="dxa"/>
            <w:vAlign w:val="center"/>
          </w:tcPr>
          <w:p w14:paraId="1EBE3482" w14:textId="0AD7044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br/>
            </w: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 1 litr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4F59E7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(obowiązująca na stacji Wykonawcy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br/>
            </w:r>
            <w:r w:rsidRPr="004F59E7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w dniu </w:t>
            </w:r>
            <w:r w:rsidR="0043611E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14</w:t>
            </w:r>
            <w:r w:rsidRPr="0043611E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.</w:t>
            </w:r>
            <w:r w:rsidR="00F731A5" w:rsidRPr="0043611E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0</w:t>
            </w:r>
            <w:r w:rsidRPr="0043611E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1.2022</w:t>
            </w:r>
            <w:r w:rsidR="00F731A5" w:rsidRPr="0043611E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2</w:t>
            </w:r>
            <w:r w:rsidRPr="004F59E7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 r.)</w:t>
            </w:r>
          </w:p>
        </w:tc>
        <w:tc>
          <w:tcPr>
            <w:tcW w:w="850" w:type="dxa"/>
            <w:vAlign w:val="center"/>
          </w:tcPr>
          <w:p w14:paraId="01F12D4E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276" w:type="dxa"/>
            <w:vAlign w:val="center"/>
          </w:tcPr>
          <w:p w14:paraId="1C63C727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Wartość brutto</w:t>
            </w:r>
          </w:p>
        </w:tc>
        <w:tc>
          <w:tcPr>
            <w:tcW w:w="1134" w:type="dxa"/>
            <w:vAlign w:val="center"/>
          </w:tcPr>
          <w:p w14:paraId="3ADBF764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Stały upust %</w:t>
            </w:r>
          </w:p>
        </w:tc>
        <w:tc>
          <w:tcPr>
            <w:tcW w:w="1276" w:type="dxa"/>
            <w:vAlign w:val="center"/>
          </w:tcPr>
          <w:p w14:paraId="23AE881A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Kwota upustu</w:t>
            </w:r>
          </w:p>
        </w:tc>
        <w:tc>
          <w:tcPr>
            <w:tcW w:w="1701" w:type="dxa"/>
            <w:vAlign w:val="center"/>
          </w:tcPr>
          <w:p w14:paraId="79A81FF0" w14:textId="77777777" w:rsidR="00FA7F3A" w:rsidRPr="00D34CD2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Wartość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br/>
            </w:r>
            <w:r w:rsidRPr="00D34CD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 upustem</w:t>
            </w:r>
          </w:p>
        </w:tc>
      </w:tr>
      <w:tr w:rsidR="00FA7F3A" w:rsidRPr="005A2067" w14:paraId="606AE1BD" w14:textId="77777777" w:rsidTr="00A35BBB">
        <w:trPr>
          <w:trHeight w:val="315"/>
        </w:trPr>
        <w:tc>
          <w:tcPr>
            <w:tcW w:w="539" w:type="dxa"/>
            <w:vAlign w:val="center"/>
          </w:tcPr>
          <w:p w14:paraId="055EC0E9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1</w:t>
            </w:r>
          </w:p>
        </w:tc>
        <w:tc>
          <w:tcPr>
            <w:tcW w:w="2011" w:type="dxa"/>
            <w:vAlign w:val="center"/>
          </w:tcPr>
          <w:p w14:paraId="1F1B5428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2</w:t>
            </w:r>
          </w:p>
        </w:tc>
        <w:tc>
          <w:tcPr>
            <w:tcW w:w="578" w:type="dxa"/>
            <w:vAlign w:val="center"/>
          </w:tcPr>
          <w:p w14:paraId="76784E22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3</w:t>
            </w:r>
          </w:p>
        </w:tc>
        <w:tc>
          <w:tcPr>
            <w:tcW w:w="1267" w:type="dxa"/>
            <w:vAlign w:val="center"/>
          </w:tcPr>
          <w:p w14:paraId="005A52C2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4</w:t>
            </w:r>
          </w:p>
        </w:tc>
        <w:tc>
          <w:tcPr>
            <w:tcW w:w="850" w:type="dxa"/>
            <w:vAlign w:val="center"/>
          </w:tcPr>
          <w:p w14:paraId="24259F3D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525ABAEE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6 = 4 x 5</w:t>
            </w:r>
          </w:p>
        </w:tc>
        <w:tc>
          <w:tcPr>
            <w:tcW w:w="1134" w:type="dxa"/>
            <w:vAlign w:val="center"/>
          </w:tcPr>
          <w:p w14:paraId="7DC22788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7</w:t>
            </w:r>
          </w:p>
        </w:tc>
        <w:tc>
          <w:tcPr>
            <w:tcW w:w="1276" w:type="dxa"/>
            <w:vAlign w:val="center"/>
          </w:tcPr>
          <w:p w14:paraId="1C737BE7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8 = 6 x 7</w:t>
            </w:r>
          </w:p>
        </w:tc>
        <w:tc>
          <w:tcPr>
            <w:tcW w:w="1701" w:type="dxa"/>
            <w:vAlign w:val="center"/>
          </w:tcPr>
          <w:p w14:paraId="15650B30" w14:textId="77777777" w:rsidR="00FA7F3A" w:rsidRPr="005A2067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9</w:t>
            </w:r>
            <w:r w:rsidRPr="005A2067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 xml:space="preserve"> = 6 -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>8</w:t>
            </w:r>
          </w:p>
        </w:tc>
      </w:tr>
      <w:tr w:rsidR="00FA7F3A" w:rsidRPr="005F5DE9" w14:paraId="0D91A628" w14:textId="77777777" w:rsidTr="00A35BBB">
        <w:tc>
          <w:tcPr>
            <w:tcW w:w="539" w:type="dxa"/>
          </w:tcPr>
          <w:p w14:paraId="7F62FD6D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1.1</w:t>
            </w:r>
          </w:p>
        </w:tc>
        <w:tc>
          <w:tcPr>
            <w:tcW w:w="2011" w:type="dxa"/>
          </w:tcPr>
          <w:p w14:paraId="13A142C6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Benzyna bezołowiowa Pb 95</w:t>
            </w:r>
          </w:p>
        </w:tc>
        <w:tc>
          <w:tcPr>
            <w:tcW w:w="578" w:type="dxa"/>
          </w:tcPr>
          <w:p w14:paraId="2C8B694B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litr</w:t>
            </w:r>
          </w:p>
        </w:tc>
        <w:tc>
          <w:tcPr>
            <w:tcW w:w="1267" w:type="dxa"/>
          </w:tcPr>
          <w:p w14:paraId="7B532108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</w:tcPr>
          <w:p w14:paraId="3F27385A" w14:textId="77777777" w:rsidR="00FA7F3A" w:rsidRPr="005F5DE9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</w:t>
            </w:r>
          </w:p>
        </w:tc>
        <w:tc>
          <w:tcPr>
            <w:tcW w:w="1276" w:type="dxa"/>
          </w:tcPr>
          <w:p w14:paraId="5EA9A5B1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2D465EB4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FABEC57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0196B45B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  <w:tr w:rsidR="00FA7F3A" w:rsidRPr="005F5DE9" w14:paraId="17B21A24" w14:textId="77777777" w:rsidTr="00A35BBB">
        <w:tc>
          <w:tcPr>
            <w:tcW w:w="539" w:type="dxa"/>
          </w:tcPr>
          <w:p w14:paraId="27A00E9F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1.2</w:t>
            </w:r>
          </w:p>
        </w:tc>
        <w:tc>
          <w:tcPr>
            <w:tcW w:w="2011" w:type="dxa"/>
          </w:tcPr>
          <w:p w14:paraId="425DB0AE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Olej napędowy ON</w:t>
            </w:r>
          </w:p>
        </w:tc>
        <w:tc>
          <w:tcPr>
            <w:tcW w:w="578" w:type="dxa"/>
          </w:tcPr>
          <w:p w14:paraId="1F4FED46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litr</w:t>
            </w:r>
          </w:p>
        </w:tc>
        <w:tc>
          <w:tcPr>
            <w:tcW w:w="1267" w:type="dxa"/>
          </w:tcPr>
          <w:p w14:paraId="584E615B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</w:tcPr>
          <w:p w14:paraId="51F9D279" w14:textId="77777777" w:rsidR="00FA7F3A" w:rsidRPr="005F5DE9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50 000</w:t>
            </w:r>
          </w:p>
        </w:tc>
        <w:tc>
          <w:tcPr>
            <w:tcW w:w="1276" w:type="dxa"/>
          </w:tcPr>
          <w:p w14:paraId="780C53CE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0BF7FC9A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3A24FAD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44D76E5F" w14:textId="77777777" w:rsidR="00FA7F3A" w:rsidRPr="005F5DE9" w:rsidRDefault="00FA7F3A" w:rsidP="00A35BBB">
            <w:pPr>
              <w:pStyle w:val="Akapitzlist"/>
              <w:ind w:left="0" w:right="2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  <w:tr w:rsidR="00FA7F3A" w:rsidRPr="005F5DE9" w14:paraId="2B556EAB" w14:textId="77777777" w:rsidTr="00A35BBB">
        <w:tc>
          <w:tcPr>
            <w:tcW w:w="8931" w:type="dxa"/>
            <w:gridSpan w:val="8"/>
            <w:vAlign w:val="center"/>
          </w:tcPr>
          <w:p w14:paraId="26A19293" w14:textId="77777777" w:rsidR="00FA7F3A" w:rsidRPr="005A2067" w:rsidRDefault="00FA7F3A" w:rsidP="00A35BBB">
            <w:pPr>
              <w:pStyle w:val="Akapitzlist"/>
              <w:ind w:left="0" w:right="28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br/>
            </w:r>
            <w:r w:rsidRPr="005A206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SUMA (CAŁKOWITA WARTOŚĆ BRUTTO)</w:t>
            </w:r>
          </w:p>
        </w:tc>
        <w:tc>
          <w:tcPr>
            <w:tcW w:w="1701" w:type="dxa"/>
            <w:vAlign w:val="center"/>
          </w:tcPr>
          <w:p w14:paraId="1F80CD6C" w14:textId="77777777" w:rsidR="00FA7F3A" w:rsidRPr="005F5DE9" w:rsidRDefault="00FA7F3A" w:rsidP="00A35BBB">
            <w:pPr>
              <w:pStyle w:val="Akapitzlist"/>
              <w:ind w:left="0" w:right="2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</w:tc>
      </w:tr>
    </w:tbl>
    <w:p w14:paraId="6E2B3E1C" w14:textId="77777777" w:rsidR="00FA7F3A" w:rsidRPr="003F761A" w:rsidRDefault="00FA7F3A" w:rsidP="00AA28C2">
      <w:pPr>
        <w:pStyle w:val="Tekstpodstawowy"/>
        <w:ind w:left="360"/>
        <w:outlineLvl w:val="0"/>
        <w:rPr>
          <w:b/>
          <w:szCs w:val="24"/>
        </w:rPr>
      </w:pPr>
    </w:p>
    <w:bookmarkEnd w:id="0"/>
    <w:p w14:paraId="1D3E2BEE" w14:textId="77777777" w:rsidR="00AD5732" w:rsidRPr="00577486" w:rsidRDefault="00AD5732" w:rsidP="006D6045">
      <w:pPr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1A32E674" w:rsidR="00EA0134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61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pozacenowe</w:t>
      </w:r>
      <w:proofErr w:type="spellEnd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DBFB66D" w14:textId="77777777" w:rsidR="0074357A" w:rsidRPr="003F761A" w:rsidRDefault="0074357A" w:rsidP="0074357A">
      <w:pPr>
        <w:pStyle w:val="Akapitzlist"/>
        <w:shd w:val="clear" w:color="auto" w:fill="FFFFFF"/>
        <w:tabs>
          <w:tab w:val="left" w:pos="567"/>
        </w:tabs>
        <w:spacing w:after="0" w:line="240" w:lineRule="auto"/>
        <w:ind w:left="360"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BE3B6B" w14:textId="2208E69B" w:rsidR="00EA0134" w:rsidRPr="003630AB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 w:rsidRPr="003F761A">
        <w:rPr>
          <w:b/>
          <w:szCs w:val="24"/>
        </w:rPr>
        <w:t xml:space="preserve"> </w:t>
      </w:r>
      <w:r w:rsidR="003F761A">
        <w:rPr>
          <w:b/>
          <w:szCs w:val="24"/>
        </w:rPr>
        <w:t xml:space="preserve">Oferuję </w:t>
      </w:r>
      <w:r w:rsidR="000C5EEF">
        <w:rPr>
          <w:b/>
          <w:szCs w:val="24"/>
        </w:rPr>
        <w:t xml:space="preserve">stały procentowy upust od aktualnej ceny na dystrybutorze </w:t>
      </w:r>
      <w:r w:rsidR="000C5EEF" w:rsidRPr="000C5EEF">
        <w:rPr>
          <w:bCs/>
          <w:szCs w:val="24"/>
        </w:rPr>
        <w:t>przez cały okres trwania umowy, od cen jednostkowych brutto każdego rodzaju paliwa</w:t>
      </w:r>
      <w:r w:rsidR="000C5EEF">
        <w:rPr>
          <w:b/>
          <w:szCs w:val="24"/>
        </w:rPr>
        <w:t xml:space="preserve"> w wysokości ……….. %.</w:t>
      </w:r>
    </w:p>
    <w:p w14:paraId="67F518F9" w14:textId="04A964EE" w:rsidR="000C5EEF" w:rsidRDefault="000C5EEF" w:rsidP="00EA0134">
      <w:pPr>
        <w:pStyle w:val="Tekstpodstawowy"/>
        <w:tabs>
          <w:tab w:val="left" w:pos="390"/>
        </w:tabs>
        <w:ind w:right="28"/>
        <w:rPr>
          <w:iCs/>
          <w:sz w:val="22"/>
          <w:szCs w:val="28"/>
        </w:rPr>
      </w:pPr>
    </w:p>
    <w:p w14:paraId="7191B707" w14:textId="6D4B3077" w:rsidR="000C5EEF" w:rsidRPr="0074357A" w:rsidRDefault="0074357A" w:rsidP="00EA0134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  </w:t>
      </w:r>
      <w:r w:rsidRPr="0074357A">
        <w:rPr>
          <w:i/>
          <w:sz w:val="18"/>
          <w:szCs w:val="22"/>
        </w:rPr>
        <w:t>W</w:t>
      </w:r>
      <w:r w:rsidR="000C5EEF" w:rsidRPr="0074357A">
        <w:rPr>
          <w:i/>
          <w:sz w:val="18"/>
          <w:szCs w:val="22"/>
        </w:rPr>
        <w:t xml:space="preserve"> przypadku braku zaznaczenia przyjmuje się minimalny </w:t>
      </w:r>
      <w:r w:rsidRPr="0074357A">
        <w:rPr>
          <w:i/>
          <w:sz w:val="18"/>
          <w:szCs w:val="22"/>
        </w:rPr>
        <w:t xml:space="preserve">upust od aktualnej ceny na dystrybutorze, tj. </w:t>
      </w:r>
      <w:r w:rsidR="000C5EEF" w:rsidRPr="0074357A">
        <w:rPr>
          <w:i/>
          <w:sz w:val="18"/>
          <w:szCs w:val="22"/>
        </w:rPr>
        <w:t xml:space="preserve">0% </w:t>
      </w:r>
      <w:r w:rsidR="000C5EEF" w:rsidRPr="0074357A">
        <w:rPr>
          <w:i/>
          <w:sz w:val="18"/>
          <w:szCs w:val="22"/>
        </w:rPr>
        <w:br/>
        <w:t xml:space="preserve">         i brak przyznanych 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791CE7A5" w14:textId="659FD890" w:rsidR="00AD5732" w:rsidRPr="00EA0134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Termin realizacji zamówienia: </w:t>
      </w:r>
      <w:r w:rsidR="006363E6">
        <w:rPr>
          <w:rFonts w:ascii="Times New Roman" w:hAnsi="Times New Roman" w:cs="Times New Roman"/>
          <w:sz w:val="24"/>
          <w:szCs w:val="24"/>
          <w:lang w:val="pl-PL"/>
        </w:rPr>
        <w:t>zgodnie z zapisami SWZ.</w:t>
      </w:r>
    </w:p>
    <w:p w14:paraId="64EF91F6" w14:textId="77777777" w:rsidR="00AA28C2" w:rsidRPr="006D6045" w:rsidRDefault="00AA28C2" w:rsidP="00AA28C2">
      <w:pPr>
        <w:jc w:val="both"/>
        <w:rPr>
          <w:sz w:val="16"/>
          <w:szCs w:val="16"/>
        </w:rPr>
      </w:pPr>
    </w:p>
    <w:p w14:paraId="55BF6F4B" w14:textId="77777777" w:rsidR="00AD5732" w:rsidRPr="00EA0134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EA0134">
        <w:rPr>
          <w:b/>
          <w:color w:val="000000"/>
          <w:sz w:val="24"/>
          <w:szCs w:val="24"/>
        </w:rPr>
        <w:t xml:space="preserve">Warunki płatności: </w:t>
      </w:r>
      <w:r w:rsidRPr="00EA0134">
        <w:rPr>
          <w:color w:val="000000"/>
          <w:sz w:val="24"/>
          <w:szCs w:val="24"/>
        </w:rPr>
        <w:t xml:space="preserve">zgodnie </w:t>
      </w:r>
      <w:r w:rsidR="000D5127" w:rsidRPr="00EA0134">
        <w:rPr>
          <w:sz w:val="24"/>
          <w:szCs w:val="24"/>
        </w:rPr>
        <w:t>z projektowanymi postanowieniami</w:t>
      </w:r>
      <w:r w:rsidRPr="00EA0134">
        <w:rPr>
          <w:sz w:val="24"/>
          <w:szCs w:val="24"/>
        </w:rPr>
        <w:t xml:space="preserve"> umowy</w:t>
      </w:r>
      <w:r w:rsidR="00AA28C2" w:rsidRPr="00EA0134">
        <w:rPr>
          <w:sz w:val="24"/>
          <w:szCs w:val="24"/>
        </w:rPr>
        <w:t>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2E2AFC88" w14:textId="77777777" w:rsidR="009D0D68" w:rsidRPr="00EA0134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4226B470" w14:textId="77777777" w:rsidR="009D0D68" w:rsidRPr="00EA0134" w:rsidRDefault="008E2616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4DF598EF" w14:textId="52910B23" w:rsidR="00EA0134" w:rsidRDefault="008E2616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0134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1C115D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1E50E05" w14:textId="5176FE1E" w:rsidR="009D0D68" w:rsidRPr="006D6045" w:rsidRDefault="008E2616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45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6D6045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3E7E8365" w14:textId="50649031" w:rsidR="006363E6" w:rsidRDefault="008E2616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276FA528" w14:textId="6976CAE1" w:rsidR="006363E6" w:rsidRDefault="008E2616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3014B568" w14:textId="17C6E438" w:rsidR="006D6045" w:rsidRPr="006363E6" w:rsidRDefault="008E2616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6D6045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5DB2B4EF" w14:textId="7D1BD704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362EF3D8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</w:t>
      </w:r>
      <w:r w:rsidR="002060D2" w:rsidRPr="00577486">
        <w:t>projektowany</w:t>
      </w:r>
      <w:r w:rsidR="006D6045">
        <w:t>mi</w:t>
      </w:r>
      <w:r w:rsidR="002060D2" w:rsidRPr="00577486">
        <w:t xml:space="preserve"> postanowie</w:t>
      </w:r>
      <w:r w:rsidR="006D6045">
        <w:t>niami</w:t>
      </w:r>
      <w:r w:rsidR="002060D2" w:rsidRPr="00577486">
        <w:t xml:space="preserve"> umowy, które zostaną wprowadzone do treści umowy w sprawie zamówienia </w:t>
      </w:r>
      <w:r w:rsidR="006D6045">
        <w:t>oraz, że</w:t>
      </w:r>
      <w:r w:rsidR="00FF48B5" w:rsidRPr="00577486">
        <w:t xml:space="preserve"> przyjmuję </w:t>
      </w:r>
      <w:r w:rsidR="006D6045">
        <w:t>ich treść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297D802F" w:rsidR="00AD5732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7B1E3C80" w14:textId="77777777" w:rsidR="006D6045" w:rsidRPr="00D55B8B" w:rsidRDefault="006D6045" w:rsidP="006D6045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BEF7191" w14:textId="4967A9CF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BE4CD59" w14:textId="77777777" w:rsidR="006D6045" w:rsidRPr="00D55B8B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3A6AAF9" w14:textId="14286B50" w:rsid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4EAB4FDC" w14:textId="4F3E7F15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0D662630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 w:rsidR="006D6045"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 w:rsidR="006D6045">
        <w:t>*</w:t>
      </w:r>
      <w:r w:rsidR="0088154E">
        <w:t>,</w:t>
      </w:r>
    </w:p>
    <w:p w14:paraId="22D3BB02" w14:textId="6536B34C" w:rsidR="0088154E" w:rsidRPr="0088154E" w:rsidRDefault="0088154E" w:rsidP="0088154E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lastRenderedPageBreak/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Wielkie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2FAB9FC2" w14:textId="1FBA0396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>(*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3E28421F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41582527" w14:textId="77777777" w:rsidR="006D6045" w:rsidRPr="001E4521" w:rsidRDefault="006D6045" w:rsidP="006D6045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6D960E2D" w14:textId="77777777" w:rsidR="006D6045" w:rsidRPr="001E4521" w:rsidRDefault="006D6045" w:rsidP="006D6045">
      <w:r w:rsidRPr="001E4521">
        <w:t xml:space="preserve">      </w:t>
      </w:r>
      <w:r w:rsidRPr="00B9042B">
        <w:t>imię inazwisko..................................................................</w:t>
      </w:r>
    </w:p>
    <w:p w14:paraId="30AAB95A" w14:textId="77777777" w:rsidR="006D6045" w:rsidRPr="00B9042B" w:rsidRDefault="006D6045" w:rsidP="006D6045"/>
    <w:p w14:paraId="209585D8" w14:textId="77777777" w:rsidR="006D6045" w:rsidRPr="00B9042B" w:rsidRDefault="006D6045" w:rsidP="006D6045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5C53CBCD" w14:textId="24AA78DE" w:rsidR="00304EDB" w:rsidRDefault="006D6045" w:rsidP="006D6045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</w:t>
      </w:r>
    </w:p>
    <w:p w14:paraId="3AEBA5A1" w14:textId="7D3DE8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B010C9E" w14:textId="024DF66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3F34BBB" w14:textId="27ACE4C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D19EB2" w14:textId="3AC1D94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B993B5" w14:textId="1F64622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916D62C" w14:textId="2C234BE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12472D3" w14:textId="4E55FD8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EC7EC2" w14:textId="32C7BA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3443143" w14:textId="5A229DC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D0B84E0" w14:textId="3DF57E4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DFB7D23" w14:textId="03FC526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1F2E79C" w14:textId="5EABEE2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4DBA3D7" w14:textId="7929218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F8419D" w14:textId="03F9EA6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A1EDAC" w14:textId="5027B6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0E9B33A" w14:textId="508DBA5F" w:rsidR="000B373D" w:rsidRDefault="000B373D" w:rsidP="004F59E7">
      <w:pPr>
        <w:tabs>
          <w:tab w:val="num" w:pos="284"/>
        </w:tabs>
        <w:spacing w:line="276" w:lineRule="auto"/>
        <w:ind w:right="991"/>
        <w:jc w:val="both"/>
      </w:pPr>
    </w:p>
    <w:sectPr w:rsidR="000B373D" w:rsidSect="00FA7F3A">
      <w:footerReference w:type="default" r:id="rId9"/>
      <w:pgSz w:w="11906" w:h="16838"/>
      <w:pgMar w:top="568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32C6D" w14:textId="77777777" w:rsidR="008E2616" w:rsidRDefault="008E2616" w:rsidP="00F7637E">
      <w:r>
        <w:separator/>
      </w:r>
    </w:p>
  </w:endnote>
  <w:endnote w:type="continuationSeparator" w:id="0">
    <w:p w14:paraId="4ECB43C3" w14:textId="77777777" w:rsidR="008E2616" w:rsidRDefault="008E2616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926B" w14:textId="77777777" w:rsidR="008E2616" w:rsidRDefault="008E2616" w:rsidP="00F7637E">
      <w:r>
        <w:separator/>
      </w:r>
    </w:p>
  </w:footnote>
  <w:footnote w:type="continuationSeparator" w:id="0">
    <w:p w14:paraId="78E9545C" w14:textId="77777777" w:rsidR="008E2616" w:rsidRDefault="008E2616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43ACD"/>
    <w:multiLevelType w:val="hybridMultilevel"/>
    <w:tmpl w:val="31CCAEDE"/>
    <w:lvl w:ilvl="0" w:tplc="43D80C5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6"/>
  </w:num>
  <w:num w:numId="5">
    <w:abstractNumId w:val="15"/>
  </w:num>
  <w:num w:numId="6">
    <w:abstractNumId w:val="17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2"/>
  </w:num>
  <w:num w:numId="20">
    <w:abstractNumId w:val="7"/>
  </w:num>
  <w:num w:numId="21">
    <w:abstractNumId w:val="14"/>
  </w:num>
  <w:num w:numId="22">
    <w:abstractNumId w:val="10"/>
  </w:num>
  <w:num w:numId="23">
    <w:abstractNumId w:val="11"/>
  </w:num>
  <w:num w:numId="24">
    <w:abstractNumId w:val="13"/>
  </w:num>
  <w:num w:numId="25">
    <w:abstractNumId w:val="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3FB2"/>
    <w:rsid w:val="00014717"/>
    <w:rsid w:val="000154D0"/>
    <w:rsid w:val="00022032"/>
    <w:rsid w:val="0002304D"/>
    <w:rsid w:val="00034BF8"/>
    <w:rsid w:val="00055343"/>
    <w:rsid w:val="000637DF"/>
    <w:rsid w:val="000A0415"/>
    <w:rsid w:val="000A6234"/>
    <w:rsid w:val="000B373D"/>
    <w:rsid w:val="000C5EEF"/>
    <w:rsid w:val="000D5127"/>
    <w:rsid w:val="000D772B"/>
    <w:rsid w:val="000E7D11"/>
    <w:rsid w:val="000F3A80"/>
    <w:rsid w:val="000F3B92"/>
    <w:rsid w:val="00114C61"/>
    <w:rsid w:val="00137D3F"/>
    <w:rsid w:val="001443E8"/>
    <w:rsid w:val="00146DD2"/>
    <w:rsid w:val="001503A0"/>
    <w:rsid w:val="001835AC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530B8"/>
    <w:rsid w:val="00274EDF"/>
    <w:rsid w:val="0029700D"/>
    <w:rsid w:val="002A0F64"/>
    <w:rsid w:val="002A10A3"/>
    <w:rsid w:val="002A19D8"/>
    <w:rsid w:val="002A4095"/>
    <w:rsid w:val="002C5F2A"/>
    <w:rsid w:val="002D0B59"/>
    <w:rsid w:val="002E3DFF"/>
    <w:rsid w:val="002F49DA"/>
    <w:rsid w:val="002F6EDF"/>
    <w:rsid w:val="002F7A98"/>
    <w:rsid w:val="00304A52"/>
    <w:rsid w:val="00304EDB"/>
    <w:rsid w:val="00305A5C"/>
    <w:rsid w:val="00314886"/>
    <w:rsid w:val="00334C54"/>
    <w:rsid w:val="00352FE7"/>
    <w:rsid w:val="003630AB"/>
    <w:rsid w:val="00372EA5"/>
    <w:rsid w:val="0037608C"/>
    <w:rsid w:val="003A7D4A"/>
    <w:rsid w:val="003C57E7"/>
    <w:rsid w:val="003F761A"/>
    <w:rsid w:val="00406F89"/>
    <w:rsid w:val="004105F3"/>
    <w:rsid w:val="004340EB"/>
    <w:rsid w:val="0043611E"/>
    <w:rsid w:val="004448B7"/>
    <w:rsid w:val="00446AFB"/>
    <w:rsid w:val="0047061D"/>
    <w:rsid w:val="004B10E5"/>
    <w:rsid w:val="004B54D5"/>
    <w:rsid w:val="004C5319"/>
    <w:rsid w:val="004F24C7"/>
    <w:rsid w:val="004F53EB"/>
    <w:rsid w:val="004F59E7"/>
    <w:rsid w:val="005043A7"/>
    <w:rsid w:val="0050712B"/>
    <w:rsid w:val="00510AEC"/>
    <w:rsid w:val="00512E88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2067"/>
    <w:rsid w:val="005A3CDA"/>
    <w:rsid w:val="005B38AD"/>
    <w:rsid w:val="005D4D4C"/>
    <w:rsid w:val="005F3D7E"/>
    <w:rsid w:val="005F56C4"/>
    <w:rsid w:val="005F5DE9"/>
    <w:rsid w:val="005F7B48"/>
    <w:rsid w:val="006176CB"/>
    <w:rsid w:val="0062092D"/>
    <w:rsid w:val="00622BB9"/>
    <w:rsid w:val="00627B1E"/>
    <w:rsid w:val="006363E6"/>
    <w:rsid w:val="006616B6"/>
    <w:rsid w:val="00664103"/>
    <w:rsid w:val="006730EF"/>
    <w:rsid w:val="00684096"/>
    <w:rsid w:val="00693CD0"/>
    <w:rsid w:val="006D0569"/>
    <w:rsid w:val="006D0C81"/>
    <w:rsid w:val="006D6045"/>
    <w:rsid w:val="006D6902"/>
    <w:rsid w:val="006F3E6E"/>
    <w:rsid w:val="00732DF4"/>
    <w:rsid w:val="0074357A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154E"/>
    <w:rsid w:val="00885409"/>
    <w:rsid w:val="00885727"/>
    <w:rsid w:val="00894AB3"/>
    <w:rsid w:val="00895933"/>
    <w:rsid w:val="008B6C7E"/>
    <w:rsid w:val="008D6C14"/>
    <w:rsid w:val="008E2616"/>
    <w:rsid w:val="008E7959"/>
    <w:rsid w:val="008F79C3"/>
    <w:rsid w:val="00907B1B"/>
    <w:rsid w:val="00921C2C"/>
    <w:rsid w:val="00924960"/>
    <w:rsid w:val="00931C5D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048"/>
    <w:rsid w:val="00A1620C"/>
    <w:rsid w:val="00A23615"/>
    <w:rsid w:val="00A35E32"/>
    <w:rsid w:val="00A35EEB"/>
    <w:rsid w:val="00A3615B"/>
    <w:rsid w:val="00A37867"/>
    <w:rsid w:val="00A43D94"/>
    <w:rsid w:val="00A53A3E"/>
    <w:rsid w:val="00A57C90"/>
    <w:rsid w:val="00A62827"/>
    <w:rsid w:val="00AA28C2"/>
    <w:rsid w:val="00AD5732"/>
    <w:rsid w:val="00AE1FB5"/>
    <w:rsid w:val="00AF61F9"/>
    <w:rsid w:val="00B1050C"/>
    <w:rsid w:val="00B13DDB"/>
    <w:rsid w:val="00B52371"/>
    <w:rsid w:val="00B5248E"/>
    <w:rsid w:val="00B5331D"/>
    <w:rsid w:val="00B600F6"/>
    <w:rsid w:val="00B61877"/>
    <w:rsid w:val="00B659D4"/>
    <w:rsid w:val="00B66A38"/>
    <w:rsid w:val="00B868BC"/>
    <w:rsid w:val="00BA7CE8"/>
    <w:rsid w:val="00BD0B65"/>
    <w:rsid w:val="00BD41B6"/>
    <w:rsid w:val="00BE6BA3"/>
    <w:rsid w:val="00BF0C2B"/>
    <w:rsid w:val="00BF53B4"/>
    <w:rsid w:val="00C06E9C"/>
    <w:rsid w:val="00C300C7"/>
    <w:rsid w:val="00C46BD6"/>
    <w:rsid w:val="00C47266"/>
    <w:rsid w:val="00C61870"/>
    <w:rsid w:val="00C863BC"/>
    <w:rsid w:val="00C92016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34CD2"/>
    <w:rsid w:val="00D556A9"/>
    <w:rsid w:val="00D663B7"/>
    <w:rsid w:val="00D6683A"/>
    <w:rsid w:val="00D75B09"/>
    <w:rsid w:val="00D960D3"/>
    <w:rsid w:val="00DC3448"/>
    <w:rsid w:val="00DC40DB"/>
    <w:rsid w:val="00DC6211"/>
    <w:rsid w:val="00DD0A91"/>
    <w:rsid w:val="00E301A7"/>
    <w:rsid w:val="00E3086D"/>
    <w:rsid w:val="00E40AE3"/>
    <w:rsid w:val="00E610EC"/>
    <w:rsid w:val="00E655A6"/>
    <w:rsid w:val="00E76328"/>
    <w:rsid w:val="00E81393"/>
    <w:rsid w:val="00E87A4D"/>
    <w:rsid w:val="00E97E39"/>
    <w:rsid w:val="00EA0134"/>
    <w:rsid w:val="00EA11D4"/>
    <w:rsid w:val="00EA3910"/>
    <w:rsid w:val="00EA669E"/>
    <w:rsid w:val="00EE1AB4"/>
    <w:rsid w:val="00EE5022"/>
    <w:rsid w:val="00EF476D"/>
    <w:rsid w:val="00EF5D5C"/>
    <w:rsid w:val="00F037F2"/>
    <w:rsid w:val="00F26A9B"/>
    <w:rsid w:val="00F30A8C"/>
    <w:rsid w:val="00F3384A"/>
    <w:rsid w:val="00F60401"/>
    <w:rsid w:val="00F731A5"/>
    <w:rsid w:val="00F7637E"/>
    <w:rsid w:val="00F8680E"/>
    <w:rsid w:val="00F93286"/>
    <w:rsid w:val="00F939EE"/>
    <w:rsid w:val="00F94804"/>
    <w:rsid w:val="00FA7F3A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unhideWhenUsed/>
    <w:rsid w:val="00A3615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3615B"/>
  </w:style>
  <w:style w:type="character" w:styleId="Odwoanieprzypisukocowego">
    <w:name w:val="endnote reference"/>
    <w:basedOn w:val="Domylnaczcionkaakapitu"/>
    <w:semiHidden/>
    <w:unhideWhenUsed/>
    <w:rsid w:val="00A36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27</cp:revision>
  <cp:lastPrinted>2021-12-03T10:07:00Z</cp:lastPrinted>
  <dcterms:created xsi:type="dcterms:W3CDTF">2021-04-21T09:37:00Z</dcterms:created>
  <dcterms:modified xsi:type="dcterms:W3CDTF">2022-01-05T08:00:00Z</dcterms:modified>
</cp:coreProperties>
</file>